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736" w:rsidRDefault="003C12A1">
      <w:pPr>
        <w:spacing w:after="0" w:line="240" w:lineRule="auto"/>
        <w:ind w:left="180" w:hanging="180"/>
        <w:jc w:val="center"/>
        <w:rPr>
          <w:rFonts w:ascii="SymbolMT" w:eastAsia="SymbolMT" w:hAnsi="SymbolMT" w:cs="SymbolMT"/>
          <w:b/>
          <w:sz w:val="24"/>
        </w:rPr>
      </w:pPr>
      <w:r>
        <w:rPr>
          <w:rFonts w:ascii="SymbolMT" w:eastAsia="SymbolMT" w:hAnsi="SymbolMT" w:cs="SymbolMT"/>
          <w:b/>
          <w:sz w:val="24"/>
        </w:rPr>
        <w:t>Maryland &amp; District of Columbia Area</w:t>
      </w:r>
    </w:p>
    <w:p w:rsidR="00C41736" w:rsidRDefault="00C41736">
      <w:pPr>
        <w:spacing w:after="0" w:line="240" w:lineRule="auto"/>
        <w:jc w:val="center"/>
        <w:rPr>
          <w:rFonts w:ascii="SymbolMT" w:eastAsia="SymbolMT" w:hAnsi="SymbolMT" w:cs="SymbolMT"/>
          <w:b/>
          <w:sz w:val="24"/>
        </w:rPr>
      </w:pPr>
    </w:p>
    <w:p w:rsidR="00C41736" w:rsidRDefault="003C12A1">
      <w:pPr>
        <w:spacing w:after="0" w:line="240" w:lineRule="auto"/>
        <w:jc w:val="center"/>
        <w:rPr>
          <w:rFonts w:ascii="SymbolMT" w:eastAsia="SymbolMT" w:hAnsi="SymbolMT" w:cs="SymbolMT"/>
          <w:b/>
          <w:sz w:val="24"/>
        </w:rPr>
      </w:pPr>
      <w:r>
        <w:rPr>
          <w:rFonts w:ascii="SymbolMT" w:eastAsia="SymbolMT" w:hAnsi="SymbolMT" w:cs="SymbolMT"/>
          <w:b/>
          <w:sz w:val="24"/>
        </w:rPr>
        <w:t>Guidelines for Area Treasurer</w:t>
      </w:r>
    </w:p>
    <w:p w:rsidR="00C41736" w:rsidRDefault="00C41736">
      <w:pPr>
        <w:spacing w:after="0" w:line="240" w:lineRule="auto"/>
        <w:ind w:left="180" w:hanging="180"/>
        <w:jc w:val="center"/>
        <w:rPr>
          <w:rFonts w:ascii="SymbolMT" w:eastAsia="SymbolMT" w:hAnsi="SymbolMT" w:cs="SymbolMT"/>
          <w:b/>
          <w:sz w:val="24"/>
        </w:rPr>
      </w:pPr>
    </w:p>
    <w:p w:rsidR="00C41736" w:rsidRDefault="00624469">
      <w:pPr>
        <w:spacing w:after="0" w:line="240" w:lineRule="auto"/>
        <w:ind w:left="180" w:hanging="180"/>
        <w:jc w:val="center"/>
        <w:rPr>
          <w:rFonts w:ascii="SymbolMT" w:eastAsia="SymbolMT" w:hAnsi="SymbolMT" w:cs="SymbolMT"/>
          <w:b/>
          <w:sz w:val="24"/>
        </w:rPr>
      </w:pPr>
      <w:r>
        <w:rPr>
          <w:rFonts w:ascii="SymbolMT" w:eastAsia="SymbolMT" w:hAnsi="SymbolMT" w:cs="SymbolMT"/>
          <w:b/>
          <w:sz w:val="24"/>
        </w:rPr>
        <w:t>April 2017</w:t>
      </w:r>
    </w:p>
    <w:p w:rsidR="00C41736" w:rsidRDefault="00C41736">
      <w:pPr>
        <w:spacing w:after="0" w:line="240" w:lineRule="auto"/>
        <w:ind w:left="180" w:hanging="180"/>
        <w:jc w:val="center"/>
        <w:rPr>
          <w:rFonts w:ascii="SymbolMT" w:eastAsia="SymbolMT" w:hAnsi="SymbolMT" w:cs="SymbolMT"/>
          <w:b/>
          <w:sz w:val="24"/>
        </w:rPr>
      </w:pPr>
    </w:p>
    <w:p w:rsidR="00C41736" w:rsidRDefault="00C41736">
      <w:pPr>
        <w:spacing w:after="0" w:line="240" w:lineRule="auto"/>
        <w:ind w:left="180" w:hanging="180"/>
        <w:rPr>
          <w:rFonts w:ascii="SymbolMT" w:eastAsia="SymbolMT" w:hAnsi="SymbolMT" w:cs="SymbolMT"/>
          <w:b/>
          <w:sz w:val="24"/>
        </w:rPr>
      </w:pPr>
    </w:p>
    <w:p w:rsidR="00570BA5" w:rsidRPr="00570BA5" w:rsidRDefault="00570BA5" w:rsidP="00570BA5">
      <w:pPr>
        <w:spacing w:after="0" w:line="240" w:lineRule="auto"/>
        <w:rPr>
          <w:rFonts w:ascii="Arial" w:eastAsia="SymbolMT" w:hAnsi="Arial" w:cs="Arial"/>
          <w:b/>
        </w:rPr>
      </w:pPr>
      <w:r w:rsidRPr="00570BA5">
        <w:rPr>
          <w:rFonts w:ascii="Arial" w:hAnsi="Arial" w:cs="Arial"/>
        </w:rPr>
        <w:t xml:space="preserve">The </w:t>
      </w:r>
      <w:r w:rsidRPr="00570BA5">
        <w:rPr>
          <w:rFonts w:ascii="Arial" w:hAnsi="Arial" w:cs="Arial"/>
          <w:b/>
        </w:rPr>
        <w:t>Treasurer</w:t>
      </w:r>
      <w:r w:rsidRPr="00570BA5">
        <w:rPr>
          <w:rFonts w:ascii="Arial" w:hAnsi="Arial" w:cs="Arial"/>
        </w:rPr>
        <w:t xml:space="preserve"> is a Director of the Corporation. S/he prepares a proposed </w:t>
      </w:r>
      <w:r w:rsidRPr="00570BA5">
        <w:rPr>
          <w:rFonts w:ascii="Arial" w:hAnsi="Arial" w:cs="Arial"/>
          <w:spacing w:val="-2"/>
        </w:rPr>
        <w:t xml:space="preserve">budget as set forth below in Article VI, Financial Provisions, collects and disburses funds, provides financial reports to the Corporation, and ensures that federal and state tax </w:t>
      </w:r>
      <w:r w:rsidRPr="00570BA5">
        <w:rPr>
          <w:rFonts w:ascii="Arial" w:hAnsi="Arial" w:cs="Arial"/>
          <w:spacing w:val="-4"/>
        </w:rPr>
        <w:t>forms are prepared and filed.</w:t>
      </w:r>
    </w:p>
    <w:p w:rsidR="00570BA5" w:rsidRDefault="00570BA5">
      <w:pPr>
        <w:spacing w:after="0" w:line="240" w:lineRule="auto"/>
        <w:ind w:left="180" w:hanging="180"/>
        <w:rPr>
          <w:rFonts w:ascii="SymbolMT" w:eastAsia="SymbolMT" w:hAnsi="SymbolMT" w:cs="SymbolMT"/>
          <w:b/>
          <w:sz w:val="24"/>
        </w:rPr>
      </w:pPr>
    </w:p>
    <w:p w:rsidR="00570BA5" w:rsidRDefault="00570BA5">
      <w:pPr>
        <w:spacing w:after="0" w:line="240" w:lineRule="auto"/>
        <w:ind w:left="180" w:hanging="180"/>
        <w:rPr>
          <w:rFonts w:ascii="SymbolMT" w:eastAsia="SymbolMT" w:hAnsi="SymbolMT" w:cs="SymbolMT"/>
          <w:b/>
          <w:sz w:val="24"/>
        </w:rPr>
      </w:pPr>
    </w:p>
    <w:p w:rsidR="00C41736" w:rsidRDefault="003C12A1">
      <w:pPr>
        <w:spacing w:after="0" w:line="360" w:lineRule="auto"/>
        <w:ind w:left="180" w:hanging="180"/>
        <w:rPr>
          <w:rFonts w:ascii="Arial" w:eastAsia="Arial" w:hAnsi="Arial" w:cs="Arial"/>
          <w:b/>
        </w:rPr>
      </w:pPr>
      <w:r>
        <w:rPr>
          <w:rFonts w:ascii="Arial" w:eastAsia="Arial" w:hAnsi="Arial" w:cs="Arial"/>
          <w:b/>
        </w:rPr>
        <w:t>Eligibility and Qualifications:</w:t>
      </w:r>
    </w:p>
    <w:p w:rsidR="00C41736" w:rsidRPr="000164A5" w:rsidRDefault="003C12A1" w:rsidP="000164A5">
      <w:pPr>
        <w:numPr>
          <w:ilvl w:val="0"/>
          <w:numId w:val="1"/>
        </w:numPr>
        <w:spacing w:before="240" w:after="0" w:line="240" w:lineRule="auto"/>
        <w:ind w:left="720" w:hanging="360"/>
        <w:rPr>
          <w:rFonts w:ascii="TimesNewRomanPS-BoldMT" w:eastAsia="TimesNewRomanPS-BoldMT" w:hAnsi="TimesNewRomanPS-BoldMT" w:cs="TimesNewRomanPS-BoldMT"/>
          <w:b/>
          <w:sz w:val="24"/>
        </w:rPr>
      </w:pPr>
      <w:r>
        <w:rPr>
          <w:rFonts w:ascii="Arial" w:eastAsia="Arial" w:hAnsi="Arial" w:cs="Arial"/>
        </w:rPr>
        <w:t>Any Al-Anon member who is not also a member of Alcoholics Anonymous and who</w:t>
      </w:r>
      <w:r>
        <w:rPr>
          <w:rFonts w:ascii="TimesNewRomanPS-BoldMT" w:eastAsia="TimesNewRomanPS-BoldMT" w:hAnsi="TimesNewRomanPS-BoldMT" w:cs="TimesNewRomanPS-BoldMT"/>
          <w:b/>
          <w:sz w:val="24"/>
        </w:rPr>
        <w:t xml:space="preserve"> </w:t>
      </w:r>
      <w:r>
        <w:rPr>
          <w:rFonts w:ascii="Arial" w:eastAsia="Arial" w:hAnsi="Arial" w:cs="Arial"/>
        </w:rPr>
        <w:t>has served at least 3 years as Treasurer at the district, AIS, or Area convention level is eligible.</w:t>
      </w:r>
    </w:p>
    <w:p w:rsidR="00C41736" w:rsidRDefault="003C12A1" w:rsidP="000164A5">
      <w:pPr>
        <w:widowControl w:val="0"/>
        <w:numPr>
          <w:ilvl w:val="0"/>
          <w:numId w:val="2"/>
        </w:numPr>
        <w:tabs>
          <w:tab w:val="left" w:pos="360"/>
        </w:tabs>
        <w:spacing w:before="240" w:after="0" w:line="240" w:lineRule="auto"/>
        <w:ind w:left="720" w:hanging="360"/>
        <w:rPr>
          <w:rFonts w:ascii="Arial" w:eastAsia="Arial" w:hAnsi="Arial" w:cs="Arial"/>
        </w:rPr>
      </w:pPr>
      <w:r>
        <w:rPr>
          <w:rFonts w:ascii="Arial" w:eastAsia="Arial" w:hAnsi="Arial" w:cs="Arial"/>
        </w:rPr>
        <w:t xml:space="preserve">Have experience in bookkeeping and/or financial software (Quicken, </w:t>
      </w:r>
      <w:proofErr w:type="spellStart"/>
      <w:r>
        <w:rPr>
          <w:rFonts w:ascii="Arial" w:eastAsia="Arial" w:hAnsi="Arial" w:cs="Arial"/>
        </w:rPr>
        <w:t>Quickbooks</w:t>
      </w:r>
      <w:proofErr w:type="spellEnd"/>
      <w:r>
        <w:rPr>
          <w:rFonts w:ascii="Arial" w:eastAsia="Arial" w:hAnsi="Arial" w:cs="Arial"/>
        </w:rPr>
        <w:t>, etc.).</w:t>
      </w:r>
    </w:p>
    <w:p w:rsidR="0041715F" w:rsidRDefault="003C12A1" w:rsidP="0041715F">
      <w:pPr>
        <w:widowControl w:val="0"/>
        <w:numPr>
          <w:ilvl w:val="0"/>
          <w:numId w:val="2"/>
        </w:numPr>
        <w:tabs>
          <w:tab w:val="left" w:pos="360"/>
        </w:tabs>
        <w:spacing w:before="240" w:after="0" w:line="240" w:lineRule="auto"/>
        <w:ind w:left="720" w:hanging="360"/>
        <w:rPr>
          <w:rFonts w:ascii="Arial" w:eastAsia="Arial" w:hAnsi="Arial" w:cs="Arial"/>
        </w:rPr>
      </w:pPr>
      <w:r>
        <w:rPr>
          <w:rFonts w:ascii="Arial" w:eastAsia="Arial" w:hAnsi="Arial" w:cs="Arial"/>
        </w:rPr>
        <w:t xml:space="preserve">Be familiar with the </w:t>
      </w:r>
    </w:p>
    <w:p w:rsidR="00C41736" w:rsidRPr="0041715F" w:rsidRDefault="003C12A1" w:rsidP="003C12A1">
      <w:pPr>
        <w:widowControl w:val="0"/>
        <w:numPr>
          <w:ilvl w:val="0"/>
          <w:numId w:val="9"/>
        </w:numPr>
        <w:tabs>
          <w:tab w:val="left" w:pos="360"/>
        </w:tabs>
        <w:spacing w:after="0" w:line="240" w:lineRule="auto"/>
        <w:ind w:left="720"/>
        <w:rPr>
          <w:rFonts w:ascii="Arial" w:eastAsia="Arial" w:hAnsi="Arial" w:cs="Arial"/>
        </w:rPr>
      </w:pPr>
      <w:r w:rsidRPr="0041715F">
        <w:rPr>
          <w:rFonts w:ascii="Arial" w:hAnsi="Arial" w:cs="Arial"/>
        </w:rPr>
        <w:t>Al-Anon/</w:t>
      </w:r>
      <w:proofErr w:type="spellStart"/>
      <w:r w:rsidRPr="0041715F">
        <w:rPr>
          <w:rFonts w:ascii="Arial" w:hAnsi="Arial" w:cs="Arial"/>
        </w:rPr>
        <w:t>Alateen</w:t>
      </w:r>
      <w:proofErr w:type="spellEnd"/>
      <w:r w:rsidRPr="0041715F">
        <w:rPr>
          <w:rFonts w:ascii="Arial" w:hAnsi="Arial" w:cs="Arial"/>
        </w:rPr>
        <w:t xml:space="preserve"> Service Manual.</w:t>
      </w:r>
    </w:p>
    <w:p w:rsidR="00C41736" w:rsidRPr="0041715F" w:rsidRDefault="003C12A1" w:rsidP="0041715F">
      <w:pPr>
        <w:pStyle w:val="ListParagraph"/>
        <w:numPr>
          <w:ilvl w:val="2"/>
          <w:numId w:val="7"/>
        </w:numPr>
        <w:spacing w:after="0" w:line="240" w:lineRule="auto"/>
        <w:rPr>
          <w:rFonts w:ascii="Arial" w:hAnsi="Arial" w:cs="Arial"/>
        </w:rPr>
      </w:pPr>
      <w:r w:rsidRPr="0041715F">
        <w:rPr>
          <w:rFonts w:ascii="Arial" w:hAnsi="Arial" w:cs="Arial"/>
        </w:rPr>
        <w:t xml:space="preserve">Guidelines from the World Service Office, especially those regarding the duties </w:t>
      </w:r>
      <w:r w:rsidR="000164A5" w:rsidRPr="0041715F">
        <w:rPr>
          <w:rFonts w:ascii="Arial" w:hAnsi="Arial" w:cs="Arial"/>
        </w:rPr>
        <w:tab/>
      </w:r>
      <w:r w:rsidR="000164A5" w:rsidRPr="0041715F">
        <w:rPr>
          <w:rFonts w:ascii="Arial" w:hAnsi="Arial" w:cs="Arial"/>
        </w:rPr>
        <w:tab/>
      </w:r>
      <w:r w:rsidRPr="0041715F">
        <w:rPr>
          <w:rFonts w:ascii="Arial" w:hAnsi="Arial" w:cs="Arial"/>
        </w:rPr>
        <w:t>of Area Officers.</w:t>
      </w:r>
    </w:p>
    <w:p w:rsidR="00C41736" w:rsidRPr="0041715F" w:rsidRDefault="003C12A1" w:rsidP="0041715F">
      <w:pPr>
        <w:pStyle w:val="ListParagraph"/>
        <w:numPr>
          <w:ilvl w:val="2"/>
          <w:numId w:val="7"/>
        </w:numPr>
        <w:spacing w:after="0" w:line="240" w:lineRule="auto"/>
        <w:rPr>
          <w:rFonts w:ascii="Arial" w:hAnsi="Arial" w:cs="Arial"/>
        </w:rPr>
      </w:pPr>
      <w:r w:rsidRPr="0041715F">
        <w:rPr>
          <w:rFonts w:ascii="Arial" w:hAnsi="Arial" w:cs="Arial"/>
        </w:rPr>
        <w:t>The Area Articles of Incorporation and the Area Bylaws.</w:t>
      </w:r>
    </w:p>
    <w:p w:rsidR="00C41736" w:rsidRDefault="003C12A1" w:rsidP="000164A5">
      <w:pPr>
        <w:widowControl w:val="0"/>
        <w:numPr>
          <w:ilvl w:val="0"/>
          <w:numId w:val="2"/>
        </w:numPr>
        <w:tabs>
          <w:tab w:val="left" w:pos="360"/>
        </w:tabs>
        <w:spacing w:before="240" w:after="0" w:line="240" w:lineRule="auto"/>
        <w:ind w:left="720" w:hanging="360"/>
        <w:rPr>
          <w:rFonts w:ascii="Arial" w:eastAsia="Arial" w:hAnsi="Arial" w:cs="Arial"/>
        </w:rPr>
      </w:pPr>
      <w:r>
        <w:rPr>
          <w:rFonts w:ascii="Arial" w:eastAsia="Arial" w:hAnsi="Arial" w:cs="Arial"/>
        </w:rPr>
        <w:t>Have a good understanding of the Steps, Traditions, and Concepts of Service.</w:t>
      </w:r>
    </w:p>
    <w:p w:rsidR="003C12A1" w:rsidRDefault="003C12A1" w:rsidP="000164A5">
      <w:pPr>
        <w:widowControl w:val="0"/>
        <w:numPr>
          <w:ilvl w:val="0"/>
          <w:numId w:val="2"/>
        </w:numPr>
        <w:tabs>
          <w:tab w:val="left" w:pos="360"/>
        </w:tabs>
        <w:spacing w:before="240" w:after="0" w:line="240" w:lineRule="auto"/>
        <w:ind w:left="720" w:hanging="360"/>
        <w:rPr>
          <w:rFonts w:ascii="Arial" w:eastAsia="Arial" w:hAnsi="Arial" w:cs="Arial"/>
        </w:rPr>
      </w:pPr>
      <w:r>
        <w:rPr>
          <w:rFonts w:ascii="Arial" w:eastAsia="Arial" w:hAnsi="Arial" w:cs="Arial"/>
        </w:rPr>
        <w:t>Be willing to have name, address, phone number, and Email address available to Al-Anon members.</w:t>
      </w:r>
    </w:p>
    <w:p w:rsidR="00C41736" w:rsidRDefault="003C12A1" w:rsidP="000164A5">
      <w:pPr>
        <w:widowControl w:val="0"/>
        <w:numPr>
          <w:ilvl w:val="0"/>
          <w:numId w:val="2"/>
        </w:numPr>
        <w:tabs>
          <w:tab w:val="left" w:pos="360"/>
        </w:tabs>
        <w:spacing w:before="240" w:after="0" w:line="240" w:lineRule="auto"/>
        <w:ind w:left="720" w:hanging="360"/>
        <w:rPr>
          <w:rFonts w:ascii="Arial" w:eastAsia="Arial" w:hAnsi="Arial" w:cs="Arial"/>
        </w:rPr>
      </w:pPr>
      <w:r>
        <w:rPr>
          <w:rFonts w:ascii="Arial" w:eastAsia="Arial" w:hAnsi="Arial" w:cs="Arial"/>
        </w:rPr>
        <w:t>Be available to travel throughout the Area.</w:t>
      </w:r>
    </w:p>
    <w:p w:rsidR="00C41736" w:rsidRDefault="003C12A1" w:rsidP="000164A5">
      <w:pPr>
        <w:widowControl w:val="0"/>
        <w:numPr>
          <w:ilvl w:val="0"/>
          <w:numId w:val="2"/>
        </w:numPr>
        <w:tabs>
          <w:tab w:val="left" w:pos="360"/>
        </w:tabs>
        <w:spacing w:before="240" w:after="0" w:line="240" w:lineRule="auto"/>
        <w:ind w:left="720" w:hanging="360"/>
        <w:rPr>
          <w:rFonts w:ascii="Arial" w:eastAsia="Arial" w:hAnsi="Arial" w:cs="Arial"/>
        </w:rPr>
      </w:pPr>
      <w:r>
        <w:rPr>
          <w:rFonts w:ascii="Arial" w:eastAsia="Arial" w:hAnsi="Arial" w:cs="Arial"/>
        </w:rPr>
        <w:t>Be available to serve three years.</w:t>
      </w:r>
    </w:p>
    <w:p w:rsidR="00C41736" w:rsidRDefault="003C12A1" w:rsidP="000164A5">
      <w:pPr>
        <w:widowControl w:val="0"/>
        <w:numPr>
          <w:ilvl w:val="0"/>
          <w:numId w:val="2"/>
        </w:numPr>
        <w:spacing w:before="240" w:after="0" w:line="240" w:lineRule="auto"/>
        <w:ind w:left="720" w:hanging="360"/>
        <w:rPr>
          <w:rFonts w:ascii="Arial" w:eastAsia="Arial" w:hAnsi="Arial" w:cs="Arial"/>
        </w:rPr>
      </w:pPr>
      <w:r>
        <w:rPr>
          <w:rFonts w:ascii="Arial" w:eastAsia="Arial" w:hAnsi="Arial" w:cs="Arial"/>
        </w:rPr>
        <w:t>Understand that accepting this position means becoming a Director of AFG of MD &amp; DC Inc and incurring legal and fiduciary responsibilities.</w:t>
      </w:r>
    </w:p>
    <w:p w:rsidR="00C41736" w:rsidRDefault="00C41736">
      <w:pPr>
        <w:widowControl w:val="0"/>
        <w:tabs>
          <w:tab w:val="left" w:pos="360"/>
        </w:tabs>
        <w:spacing w:after="0" w:line="360" w:lineRule="auto"/>
        <w:ind w:left="180" w:hanging="180"/>
        <w:rPr>
          <w:rFonts w:ascii="Arial" w:eastAsia="Arial" w:hAnsi="Arial" w:cs="Arial"/>
        </w:rPr>
      </w:pPr>
    </w:p>
    <w:p w:rsidR="003C12A1" w:rsidRDefault="003C12A1">
      <w:pPr>
        <w:widowControl w:val="0"/>
        <w:tabs>
          <w:tab w:val="left" w:pos="360"/>
        </w:tabs>
        <w:spacing w:after="0" w:line="360" w:lineRule="auto"/>
        <w:ind w:left="180" w:hanging="180"/>
        <w:rPr>
          <w:rFonts w:ascii="Arial" w:eastAsia="Arial" w:hAnsi="Arial" w:cs="Arial"/>
        </w:rPr>
      </w:pPr>
    </w:p>
    <w:p w:rsidR="00C41736" w:rsidRDefault="003C12A1">
      <w:pPr>
        <w:widowControl w:val="0"/>
        <w:tabs>
          <w:tab w:val="left" w:pos="360"/>
        </w:tabs>
        <w:spacing w:after="0" w:line="360" w:lineRule="auto"/>
        <w:ind w:left="180" w:hanging="180"/>
        <w:rPr>
          <w:rFonts w:ascii="Arial" w:eastAsia="Arial" w:hAnsi="Arial" w:cs="Arial"/>
          <w:b/>
        </w:rPr>
      </w:pPr>
      <w:r>
        <w:rPr>
          <w:rFonts w:ascii="Arial" w:eastAsia="Arial" w:hAnsi="Arial" w:cs="Arial"/>
          <w:b/>
        </w:rPr>
        <w:t>Responsibilities and Duties:</w:t>
      </w:r>
    </w:p>
    <w:p w:rsidR="00C41736" w:rsidRDefault="003C12A1" w:rsidP="000164A5">
      <w:pPr>
        <w:widowControl w:val="0"/>
        <w:numPr>
          <w:ilvl w:val="0"/>
          <w:numId w:val="3"/>
        </w:numPr>
        <w:tabs>
          <w:tab w:val="left" w:pos="360"/>
        </w:tabs>
        <w:spacing w:before="240" w:after="0" w:line="240" w:lineRule="auto"/>
        <w:ind w:left="720" w:hanging="360"/>
        <w:rPr>
          <w:rFonts w:ascii="Arial" w:eastAsia="Arial" w:hAnsi="Arial" w:cs="Arial"/>
        </w:rPr>
      </w:pPr>
      <w:r>
        <w:rPr>
          <w:rFonts w:ascii="Arial" w:eastAsia="Arial" w:hAnsi="Arial" w:cs="Arial"/>
        </w:rPr>
        <w:t xml:space="preserve">The Area Treasurer is a member of the Area Steering Committee.  The members of the Area Steering Committee have additional obligations and responsibilities.  See the </w:t>
      </w:r>
      <w:r>
        <w:rPr>
          <w:rFonts w:ascii="Arial" w:eastAsia="Arial" w:hAnsi="Arial" w:cs="Arial"/>
          <w:i/>
        </w:rPr>
        <w:t>Guidelines for Area Steering Committee Members</w:t>
      </w:r>
      <w:r>
        <w:rPr>
          <w:rFonts w:ascii="Arial" w:eastAsia="Arial" w:hAnsi="Arial" w:cs="Arial"/>
        </w:rPr>
        <w:t>.</w:t>
      </w:r>
    </w:p>
    <w:p w:rsidR="005E43F5" w:rsidRDefault="003C12A1" w:rsidP="005E43F5">
      <w:pPr>
        <w:widowControl w:val="0"/>
        <w:numPr>
          <w:ilvl w:val="0"/>
          <w:numId w:val="3"/>
        </w:numPr>
        <w:spacing w:before="240" w:after="0" w:line="240" w:lineRule="auto"/>
        <w:ind w:left="720" w:hanging="360"/>
        <w:rPr>
          <w:rFonts w:ascii="Arial" w:eastAsia="Arial" w:hAnsi="Arial" w:cs="Arial"/>
        </w:rPr>
      </w:pPr>
      <w:r>
        <w:rPr>
          <w:rFonts w:ascii="Arial" w:eastAsia="Arial" w:hAnsi="Arial" w:cs="Arial"/>
        </w:rPr>
        <w:t xml:space="preserve">The duties of an Area Treasurer are described in the </w:t>
      </w:r>
      <w:r>
        <w:rPr>
          <w:rFonts w:ascii="Arial" w:eastAsia="Arial" w:hAnsi="Arial" w:cs="Arial"/>
          <w:i/>
        </w:rPr>
        <w:t>Al-Anon/</w:t>
      </w:r>
      <w:proofErr w:type="spellStart"/>
      <w:r>
        <w:rPr>
          <w:rFonts w:ascii="Arial" w:eastAsia="Arial" w:hAnsi="Arial" w:cs="Arial"/>
          <w:i/>
        </w:rPr>
        <w:t>Alateen</w:t>
      </w:r>
      <w:proofErr w:type="spellEnd"/>
      <w:r>
        <w:rPr>
          <w:rFonts w:ascii="Arial" w:eastAsia="Arial" w:hAnsi="Arial" w:cs="Arial"/>
          <w:i/>
        </w:rPr>
        <w:t xml:space="preserve"> Service Manual</w:t>
      </w:r>
      <w:r>
        <w:rPr>
          <w:rFonts w:ascii="Arial" w:eastAsia="Arial" w:hAnsi="Arial" w:cs="Arial"/>
        </w:rPr>
        <w:t>.</w:t>
      </w:r>
    </w:p>
    <w:p w:rsidR="005E43F5" w:rsidRDefault="005E43F5" w:rsidP="005E43F5">
      <w:pPr>
        <w:numPr>
          <w:ilvl w:val="0"/>
          <w:numId w:val="4"/>
        </w:numPr>
        <w:shd w:val="clear" w:color="auto" w:fill="FDFDFD"/>
        <w:spacing w:before="240" w:after="0" w:line="240" w:lineRule="auto"/>
        <w:rPr>
          <w:rFonts w:ascii="Arial" w:eastAsia="Times New Roman" w:hAnsi="Arial" w:cs="Arial"/>
          <w:color w:val="000000"/>
        </w:rPr>
      </w:pPr>
      <w:r w:rsidRPr="005E43F5">
        <w:rPr>
          <w:rFonts w:ascii="Arial" w:eastAsia="Times New Roman" w:hAnsi="Arial" w:cs="Arial"/>
          <w:color w:val="000000"/>
        </w:rPr>
        <w:lastRenderedPageBreak/>
        <w:t>Keep accurate records of all income and expenses of the Area, including, but not limited to:</w:t>
      </w:r>
    </w:p>
    <w:p w:rsidR="005E43F5" w:rsidRPr="003C12A1" w:rsidRDefault="005E43F5" w:rsidP="003C12A1">
      <w:pPr>
        <w:pStyle w:val="ListParagraph"/>
        <w:numPr>
          <w:ilvl w:val="1"/>
          <w:numId w:val="11"/>
        </w:numPr>
        <w:shd w:val="clear" w:color="auto" w:fill="FDFDFD"/>
        <w:spacing w:after="0" w:line="240" w:lineRule="auto"/>
        <w:rPr>
          <w:rFonts w:ascii="Arial" w:eastAsia="Times New Roman" w:hAnsi="Arial" w:cs="Arial"/>
          <w:color w:val="000000"/>
        </w:rPr>
      </w:pPr>
      <w:r w:rsidRPr="003C12A1">
        <w:rPr>
          <w:rFonts w:ascii="Arial" w:eastAsia="Times New Roman" w:hAnsi="Arial" w:cs="Arial"/>
          <w:color w:val="000000"/>
        </w:rPr>
        <w:t>Group/District donations, Individual donations (contributions for print copies of the </w:t>
      </w:r>
      <w:r w:rsidRPr="003C12A1">
        <w:rPr>
          <w:rFonts w:ascii="Arial" w:eastAsia="Times New Roman" w:hAnsi="Arial" w:cs="Arial"/>
          <w:i/>
          <w:iCs/>
          <w:color w:val="000000"/>
        </w:rPr>
        <w:t>AL-ANON-CER</w:t>
      </w:r>
      <w:r w:rsidRPr="003C12A1">
        <w:rPr>
          <w:rFonts w:ascii="Arial" w:eastAsia="Times New Roman" w:hAnsi="Arial" w:cs="Arial"/>
          <w:color w:val="000000"/>
        </w:rPr>
        <w:t>)</w:t>
      </w:r>
    </w:p>
    <w:p w:rsidR="005E43F5" w:rsidRPr="003C12A1" w:rsidRDefault="005E43F5" w:rsidP="003C12A1">
      <w:pPr>
        <w:pStyle w:val="ListParagraph"/>
        <w:numPr>
          <w:ilvl w:val="1"/>
          <w:numId w:val="12"/>
        </w:numPr>
        <w:shd w:val="clear" w:color="auto" w:fill="FDFDFD"/>
        <w:spacing w:after="0" w:line="240" w:lineRule="auto"/>
        <w:rPr>
          <w:rFonts w:ascii="Arial" w:eastAsia="Times New Roman" w:hAnsi="Arial" w:cs="Arial"/>
          <w:color w:val="000000"/>
        </w:rPr>
      </w:pPr>
      <w:r w:rsidRPr="003C12A1">
        <w:rPr>
          <w:rFonts w:ascii="Arial" w:eastAsia="Times New Roman" w:hAnsi="Arial" w:cs="Arial"/>
          <w:color w:val="000000"/>
        </w:rPr>
        <w:t>Any excess contributions from the Spring and Fall Convention Committees</w:t>
      </w:r>
    </w:p>
    <w:p w:rsidR="005E43F5" w:rsidRPr="003C12A1" w:rsidRDefault="005E43F5" w:rsidP="003C12A1">
      <w:pPr>
        <w:pStyle w:val="ListParagraph"/>
        <w:numPr>
          <w:ilvl w:val="1"/>
          <w:numId w:val="13"/>
        </w:numPr>
        <w:shd w:val="clear" w:color="auto" w:fill="FDFDFD"/>
        <w:spacing w:after="0" w:line="240" w:lineRule="auto"/>
        <w:rPr>
          <w:rFonts w:ascii="Arial" w:eastAsia="Times New Roman" w:hAnsi="Arial" w:cs="Arial"/>
          <w:color w:val="000000"/>
        </w:rPr>
      </w:pPr>
      <w:r w:rsidRPr="003C12A1">
        <w:rPr>
          <w:rFonts w:ascii="Arial" w:eastAsia="Times New Roman" w:hAnsi="Arial" w:cs="Arial"/>
          <w:color w:val="000000"/>
        </w:rPr>
        <w:t>Requests for funds from Area Officers and Coordinators (or billings approved by them)</w:t>
      </w:r>
    </w:p>
    <w:p w:rsidR="005E43F5" w:rsidRDefault="005E43F5" w:rsidP="003C12A1">
      <w:pPr>
        <w:pStyle w:val="ListParagraph"/>
        <w:numPr>
          <w:ilvl w:val="1"/>
          <w:numId w:val="14"/>
        </w:numPr>
        <w:shd w:val="clear" w:color="auto" w:fill="FDFDFD"/>
        <w:spacing w:after="0" w:line="240" w:lineRule="auto"/>
        <w:rPr>
          <w:rFonts w:ascii="Arial" w:eastAsia="Times New Roman" w:hAnsi="Arial" w:cs="Arial"/>
          <w:color w:val="000000"/>
        </w:rPr>
      </w:pPr>
      <w:r w:rsidRPr="003C12A1">
        <w:rPr>
          <w:rFonts w:ascii="Arial" w:eastAsia="Times New Roman" w:hAnsi="Arial" w:cs="Arial"/>
          <w:color w:val="000000"/>
        </w:rPr>
        <w:t>Insurance premiums </w:t>
      </w:r>
    </w:p>
    <w:p w:rsidR="005E43F5" w:rsidRDefault="005E43F5" w:rsidP="003C12A1">
      <w:pPr>
        <w:pStyle w:val="ListParagraph"/>
        <w:numPr>
          <w:ilvl w:val="1"/>
          <w:numId w:val="14"/>
        </w:numPr>
        <w:shd w:val="clear" w:color="auto" w:fill="FDFDFD"/>
        <w:spacing w:after="0" w:line="240" w:lineRule="auto"/>
        <w:rPr>
          <w:rFonts w:ascii="Arial" w:eastAsia="Times New Roman" w:hAnsi="Arial" w:cs="Arial"/>
          <w:color w:val="000000"/>
        </w:rPr>
      </w:pPr>
      <w:r w:rsidRPr="003C12A1">
        <w:rPr>
          <w:rFonts w:ascii="Arial" w:eastAsia="Times New Roman" w:hAnsi="Arial" w:cs="Arial"/>
          <w:color w:val="000000"/>
        </w:rPr>
        <w:t>Requests for rent and supplies for all AWSC and Assembly meetings.</w:t>
      </w:r>
    </w:p>
    <w:p w:rsidR="005E43F5" w:rsidRPr="003C12A1" w:rsidRDefault="005E43F5" w:rsidP="003C12A1">
      <w:pPr>
        <w:pStyle w:val="ListParagraph"/>
        <w:numPr>
          <w:ilvl w:val="1"/>
          <w:numId w:val="14"/>
        </w:numPr>
        <w:shd w:val="clear" w:color="auto" w:fill="FDFDFD"/>
        <w:spacing w:after="0" w:line="240" w:lineRule="auto"/>
        <w:rPr>
          <w:rFonts w:ascii="Arial" w:eastAsia="Times New Roman" w:hAnsi="Arial" w:cs="Arial"/>
          <w:color w:val="000000"/>
        </w:rPr>
      </w:pPr>
      <w:r w:rsidRPr="003C12A1">
        <w:rPr>
          <w:rFonts w:ascii="Arial" w:eastAsia="Times New Roman" w:hAnsi="Arial" w:cs="Arial"/>
          <w:color w:val="000000"/>
        </w:rPr>
        <w:t>Donations to WSO.</w:t>
      </w:r>
    </w:p>
    <w:p w:rsidR="003C12A1" w:rsidRPr="003C12A1" w:rsidRDefault="005E43F5" w:rsidP="003C12A1">
      <w:pPr>
        <w:widowControl w:val="0"/>
        <w:numPr>
          <w:ilvl w:val="0"/>
          <w:numId w:val="3"/>
        </w:numPr>
        <w:spacing w:before="240" w:after="0" w:line="240" w:lineRule="auto"/>
        <w:ind w:left="720" w:hanging="360"/>
        <w:rPr>
          <w:rFonts w:ascii="Arial" w:eastAsia="Arial" w:hAnsi="Arial" w:cs="Arial"/>
        </w:rPr>
      </w:pPr>
      <w:r w:rsidRPr="005E43F5">
        <w:rPr>
          <w:rFonts w:ascii="Arial" w:eastAsia="Times New Roman" w:hAnsi="Arial" w:cs="Arial"/>
          <w:color w:val="000000"/>
        </w:rPr>
        <w:t>Manage the Area checking/savings accounts.</w:t>
      </w:r>
    </w:p>
    <w:p w:rsidR="005E43F5" w:rsidRPr="003C12A1" w:rsidRDefault="005E43F5" w:rsidP="003C12A1">
      <w:pPr>
        <w:widowControl w:val="0"/>
        <w:numPr>
          <w:ilvl w:val="0"/>
          <w:numId w:val="3"/>
        </w:numPr>
        <w:spacing w:after="0" w:line="240" w:lineRule="auto"/>
        <w:ind w:left="1368" w:hanging="360"/>
        <w:rPr>
          <w:rFonts w:ascii="Arial" w:eastAsia="Arial" w:hAnsi="Arial" w:cs="Arial"/>
        </w:rPr>
      </w:pPr>
      <w:r w:rsidRPr="003C12A1">
        <w:rPr>
          <w:rFonts w:ascii="Arial" w:eastAsia="Times New Roman" w:hAnsi="Arial" w:cs="Arial"/>
          <w:color w:val="000000"/>
        </w:rPr>
        <w:t>Deposit all income into the operational account promptly.  Group and District donations should be identified in the </w:t>
      </w:r>
      <w:r w:rsidRPr="003C12A1">
        <w:rPr>
          <w:rFonts w:ascii="Arial" w:eastAsia="Times New Roman" w:hAnsi="Arial" w:cs="Arial"/>
          <w:i/>
          <w:iCs/>
          <w:color w:val="000000"/>
        </w:rPr>
        <w:t>AL-ANON-CER </w:t>
      </w:r>
      <w:r w:rsidRPr="003C12A1">
        <w:rPr>
          <w:rFonts w:ascii="Arial" w:eastAsia="Times New Roman" w:hAnsi="Arial" w:cs="Arial"/>
          <w:color w:val="000000"/>
        </w:rPr>
        <w:t>on a quarterly basis.  Electronic (email) receipts may also be used if requested.</w:t>
      </w:r>
    </w:p>
    <w:p w:rsidR="005E43F5" w:rsidRPr="003C12A1" w:rsidRDefault="005E43F5" w:rsidP="003C12A1">
      <w:pPr>
        <w:widowControl w:val="0"/>
        <w:numPr>
          <w:ilvl w:val="0"/>
          <w:numId w:val="3"/>
        </w:numPr>
        <w:spacing w:after="0" w:line="240" w:lineRule="auto"/>
        <w:ind w:left="1368" w:hanging="360"/>
        <w:rPr>
          <w:rFonts w:ascii="Arial" w:eastAsia="Arial" w:hAnsi="Arial" w:cs="Arial"/>
        </w:rPr>
      </w:pPr>
      <w:r w:rsidRPr="005E43F5">
        <w:rPr>
          <w:rFonts w:ascii="Arial" w:eastAsia="Times New Roman" w:hAnsi="Arial" w:cs="Arial"/>
          <w:color w:val="000000"/>
        </w:rPr>
        <w:t>Pay all expenses from the operational account promptly. </w:t>
      </w:r>
    </w:p>
    <w:p w:rsidR="005E43F5" w:rsidRPr="003C12A1" w:rsidRDefault="005E43F5" w:rsidP="003C12A1">
      <w:pPr>
        <w:widowControl w:val="0"/>
        <w:numPr>
          <w:ilvl w:val="0"/>
          <w:numId w:val="3"/>
        </w:numPr>
        <w:spacing w:after="0" w:line="240" w:lineRule="auto"/>
        <w:ind w:left="1368" w:hanging="360"/>
        <w:rPr>
          <w:rFonts w:ascii="Arial" w:eastAsia="Arial" w:hAnsi="Arial" w:cs="Arial"/>
        </w:rPr>
      </w:pPr>
      <w:r w:rsidRPr="005E43F5">
        <w:rPr>
          <w:rFonts w:ascii="Arial" w:eastAsia="Times New Roman" w:hAnsi="Arial" w:cs="Arial"/>
          <w:color w:val="000000"/>
        </w:rPr>
        <w:t>Review bank statements and follow up and any discrepancies.</w:t>
      </w:r>
    </w:p>
    <w:p w:rsidR="005E43F5" w:rsidRPr="003C12A1" w:rsidRDefault="005E43F5" w:rsidP="003C12A1">
      <w:pPr>
        <w:widowControl w:val="0"/>
        <w:numPr>
          <w:ilvl w:val="0"/>
          <w:numId w:val="3"/>
        </w:numPr>
        <w:spacing w:after="0" w:line="240" w:lineRule="auto"/>
        <w:ind w:left="1368" w:hanging="360"/>
        <w:rPr>
          <w:rFonts w:ascii="Arial" w:eastAsia="Arial" w:hAnsi="Arial" w:cs="Arial"/>
        </w:rPr>
      </w:pPr>
      <w:r w:rsidRPr="005E43F5">
        <w:rPr>
          <w:rFonts w:ascii="Arial" w:eastAsia="Times New Roman" w:hAnsi="Arial" w:cs="Arial"/>
          <w:color w:val="000000"/>
        </w:rPr>
        <w:t>Perform bank reconciliations monthly.</w:t>
      </w:r>
    </w:p>
    <w:p w:rsidR="005E43F5" w:rsidRPr="003C12A1" w:rsidRDefault="005E43F5" w:rsidP="003C12A1">
      <w:pPr>
        <w:widowControl w:val="0"/>
        <w:numPr>
          <w:ilvl w:val="0"/>
          <w:numId w:val="3"/>
        </w:numPr>
        <w:spacing w:after="0" w:line="240" w:lineRule="auto"/>
        <w:ind w:left="1368" w:hanging="360"/>
        <w:rPr>
          <w:rFonts w:ascii="Arial" w:eastAsia="Arial" w:hAnsi="Arial" w:cs="Arial"/>
        </w:rPr>
      </w:pPr>
      <w:r w:rsidRPr="005E43F5">
        <w:rPr>
          <w:rFonts w:ascii="Arial" w:eastAsia="Times New Roman" w:hAnsi="Arial" w:cs="Arial"/>
          <w:color w:val="000000"/>
        </w:rPr>
        <w:t xml:space="preserve">Issue monthly and/or quarterly reports to the Steering Committee.  Notify the </w:t>
      </w:r>
      <w:r w:rsidRPr="003C12A1">
        <w:rPr>
          <w:rFonts w:ascii="Arial" w:eastAsia="Times New Roman" w:hAnsi="Arial" w:cs="Arial"/>
          <w:color w:val="000000"/>
        </w:rPr>
        <w:tab/>
      </w:r>
      <w:r w:rsidRPr="005E43F5">
        <w:rPr>
          <w:rFonts w:ascii="Arial" w:eastAsia="Times New Roman" w:hAnsi="Arial" w:cs="Arial"/>
          <w:color w:val="000000"/>
        </w:rPr>
        <w:t xml:space="preserve">Steering Committee immediately if the balance in the operational account </w:t>
      </w:r>
      <w:r w:rsidRPr="003C12A1">
        <w:rPr>
          <w:rFonts w:ascii="Arial" w:eastAsia="Times New Roman" w:hAnsi="Arial" w:cs="Arial"/>
          <w:color w:val="000000"/>
        </w:rPr>
        <w:tab/>
      </w:r>
      <w:r w:rsidRPr="005E43F5">
        <w:rPr>
          <w:rFonts w:ascii="Arial" w:eastAsia="Times New Roman" w:hAnsi="Arial" w:cs="Arial"/>
          <w:color w:val="000000"/>
        </w:rPr>
        <w:t>becomes dangerously low.</w:t>
      </w:r>
    </w:p>
    <w:p w:rsidR="005E43F5" w:rsidRPr="005E43F5" w:rsidRDefault="005E43F5" w:rsidP="003C12A1">
      <w:pPr>
        <w:widowControl w:val="0"/>
        <w:numPr>
          <w:ilvl w:val="0"/>
          <w:numId w:val="3"/>
        </w:numPr>
        <w:spacing w:after="0" w:line="240" w:lineRule="auto"/>
        <w:ind w:left="1368" w:hanging="360"/>
        <w:rPr>
          <w:rFonts w:ascii="Arial" w:eastAsia="Arial" w:hAnsi="Arial" w:cs="Arial"/>
        </w:rPr>
      </w:pPr>
      <w:r w:rsidRPr="005E43F5">
        <w:rPr>
          <w:rFonts w:ascii="Arial" w:eastAsia="Times New Roman" w:hAnsi="Arial" w:cs="Arial"/>
          <w:color w:val="000000"/>
        </w:rPr>
        <w:t xml:space="preserve">The Treasurer may be handling both receipts and disbursements of Area </w:t>
      </w:r>
      <w:r w:rsidRPr="003C12A1">
        <w:rPr>
          <w:rFonts w:ascii="Arial" w:eastAsia="Times New Roman" w:hAnsi="Arial" w:cs="Arial"/>
          <w:color w:val="000000"/>
        </w:rPr>
        <w:tab/>
      </w:r>
      <w:r w:rsidRPr="005E43F5">
        <w:rPr>
          <w:rFonts w:ascii="Arial" w:eastAsia="Times New Roman" w:hAnsi="Arial" w:cs="Arial"/>
          <w:color w:val="000000"/>
        </w:rPr>
        <w:t xml:space="preserve">funds.  As </w:t>
      </w:r>
      <w:proofErr w:type="gramStart"/>
      <w:r w:rsidRPr="005E43F5">
        <w:rPr>
          <w:rFonts w:ascii="Arial" w:eastAsia="Times New Roman" w:hAnsi="Arial" w:cs="Arial"/>
          <w:color w:val="000000"/>
        </w:rPr>
        <w:t>such ,</w:t>
      </w:r>
      <w:proofErr w:type="gramEnd"/>
      <w:r w:rsidRPr="005E43F5">
        <w:rPr>
          <w:rFonts w:ascii="Arial" w:eastAsia="Times New Roman" w:hAnsi="Arial" w:cs="Arial"/>
          <w:color w:val="000000"/>
        </w:rPr>
        <w:t xml:space="preserve"> in accordance with the required/recommended procedures in </w:t>
      </w:r>
      <w:r w:rsidRPr="003C12A1">
        <w:rPr>
          <w:rFonts w:ascii="Arial" w:eastAsia="Times New Roman" w:hAnsi="Arial" w:cs="Arial"/>
          <w:color w:val="000000"/>
        </w:rPr>
        <w:tab/>
      </w:r>
      <w:r w:rsidRPr="005E43F5">
        <w:rPr>
          <w:rFonts w:ascii="Arial" w:eastAsia="Times New Roman" w:hAnsi="Arial" w:cs="Arial"/>
          <w:color w:val="000000"/>
        </w:rPr>
        <w:t xml:space="preserve">the D&amp;O insurance policy,  set up an </w:t>
      </w:r>
      <w:r w:rsidRPr="003C12A1">
        <w:rPr>
          <w:rFonts w:ascii="Arial" w:eastAsia="Times New Roman" w:hAnsi="Arial" w:cs="Arial"/>
          <w:color w:val="000000"/>
        </w:rPr>
        <w:t xml:space="preserve">independent review of the bank </w:t>
      </w:r>
      <w:r w:rsidRPr="003C12A1">
        <w:rPr>
          <w:rFonts w:ascii="Arial" w:eastAsia="Times New Roman" w:hAnsi="Arial" w:cs="Arial"/>
          <w:color w:val="000000"/>
        </w:rPr>
        <w:tab/>
        <w:t>r</w:t>
      </w:r>
      <w:r w:rsidRPr="005E43F5">
        <w:rPr>
          <w:rFonts w:ascii="Arial" w:eastAsia="Times New Roman" w:hAnsi="Arial" w:cs="Arial"/>
          <w:color w:val="000000"/>
        </w:rPr>
        <w:t xml:space="preserve">econciliation process by another member (or other measures to satisfy such </w:t>
      </w:r>
      <w:r w:rsidRPr="003C12A1">
        <w:rPr>
          <w:rFonts w:ascii="Arial" w:eastAsia="Times New Roman" w:hAnsi="Arial" w:cs="Arial"/>
          <w:color w:val="000000"/>
        </w:rPr>
        <w:tab/>
      </w:r>
      <w:r w:rsidRPr="005E43F5">
        <w:rPr>
          <w:rFonts w:ascii="Arial" w:eastAsia="Times New Roman" w:hAnsi="Arial" w:cs="Arial"/>
          <w:color w:val="000000"/>
        </w:rPr>
        <w:t>requirements and protect the Steering Committee).</w:t>
      </w:r>
    </w:p>
    <w:p w:rsidR="005E43F5" w:rsidRPr="005E43F5" w:rsidRDefault="005E43F5" w:rsidP="001A08D0">
      <w:pPr>
        <w:widowControl w:val="0"/>
        <w:numPr>
          <w:ilvl w:val="0"/>
          <w:numId w:val="3"/>
        </w:numPr>
        <w:spacing w:before="240" w:after="0" w:line="240" w:lineRule="auto"/>
        <w:ind w:left="720" w:hanging="360"/>
        <w:rPr>
          <w:rFonts w:ascii="Arial" w:eastAsia="Arial" w:hAnsi="Arial" w:cs="Arial"/>
        </w:rPr>
      </w:pPr>
      <w:r w:rsidRPr="005E43F5">
        <w:rPr>
          <w:rFonts w:ascii="Arial" w:eastAsia="Times New Roman" w:hAnsi="Arial" w:cs="Arial"/>
          <w:color w:val="000000"/>
        </w:rPr>
        <w:t>Prepare a yearly budget with the help of Area Coordinators and Steering Committee to be discussed and amended at the Fall Area World Service Committee meeting and to be approved at the Fall Area Assembly and publish the approved budget in the next issue of </w:t>
      </w:r>
      <w:r w:rsidRPr="005E43F5">
        <w:rPr>
          <w:rFonts w:ascii="Arial" w:eastAsia="Times New Roman" w:hAnsi="Arial" w:cs="Arial"/>
          <w:i/>
          <w:iCs/>
          <w:color w:val="000000"/>
        </w:rPr>
        <w:t>AL-ANON-CER</w:t>
      </w:r>
      <w:r w:rsidRPr="005E43F5">
        <w:rPr>
          <w:rFonts w:ascii="Arial" w:eastAsia="Times New Roman" w:hAnsi="Arial" w:cs="Arial"/>
          <w:color w:val="000000"/>
        </w:rPr>
        <w:t>.</w:t>
      </w:r>
    </w:p>
    <w:p w:rsidR="005E43F5" w:rsidRPr="005E43F5" w:rsidRDefault="005E43F5" w:rsidP="001A08D0">
      <w:pPr>
        <w:widowControl w:val="0"/>
        <w:numPr>
          <w:ilvl w:val="0"/>
          <w:numId w:val="3"/>
        </w:numPr>
        <w:spacing w:before="240" w:after="0" w:line="240" w:lineRule="auto"/>
        <w:ind w:left="720" w:hanging="360"/>
        <w:rPr>
          <w:rFonts w:ascii="Arial" w:eastAsia="Arial" w:hAnsi="Arial" w:cs="Arial"/>
        </w:rPr>
      </w:pPr>
      <w:r w:rsidRPr="005E43F5">
        <w:rPr>
          <w:rFonts w:ascii="Arial" w:eastAsia="Times New Roman" w:hAnsi="Arial" w:cs="Arial"/>
          <w:color w:val="000000"/>
        </w:rPr>
        <w:t>Report financial status to the Al-Anon membership.</w:t>
      </w:r>
    </w:p>
    <w:p w:rsidR="005E43F5" w:rsidRPr="005E43F5" w:rsidRDefault="005E43F5" w:rsidP="001A08D0">
      <w:pPr>
        <w:widowControl w:val="0"/>
        <w:numPr>
          <w:ilvl w:val="0"/>
          <w:numId w:val="3"/>
        </w:numPr>
        <w:spacing w:before="240" w:after="0" w:line="240" w:lineRule="auto"/>
        <w:ind w:left="720" w:hanging="360"/>
        <w:rPr>
          <w:rFonts w:ascii="Arial" w:eastAsia="Arial" w:hAnsi="Arial" w:cs="Arial"/>
        </w:rPr>
      </w:pPr>
      <w:r w:rsidRPr="005E43F5">
        <w:rPr>
          <w:rFonts w:ascii="Arial" w:eastAsia="Times New Roman" w:hAnsi="Arial" w:cs="Arial"/>
          <w:color w:val="000000"/>
        </w:rPr>
        <w:t xml:space="preserve">Publish reports on a calendar quarterly </w:t>
      </w:r>
      <w:proofErr w:type="gramStart"/>
      <w:r w:rsidRPr="005E43F5">
        <w:rPr>
          <w:rFonts w:ascii="Arial" w:eastAsia="Times New Roman" w:hAnsi="Arial" w:cs="Arial"/>
          <w:color w:val="000000"/>
        </w:rPr>
        <w:t>basis  in</w:t>
      </w:r>
      <w:proofErr w:type="gramEnd"/>
      <w:r w:rsidRPr="005E43F5">
        <w:rPr>
          <w:rFonts w:ascii="Arial" w:eastAsia="Times New Roman" w:hAnsi="Arial" w:cs="Arial"/>
          <w:color w:val="000000"/>
        </w:rPr>
        <w:t xml:space="preserve"> the</w:t>
      </w:r>
      <w:r w:rsidRPr="001A08D0">
        <w:rPr>
          <w:rFonts w:ascii="Arial" w:eastAsia="Times New Roman" w:hAnsi="Arial" w:cs="Arial"/>
          <w:color w:val="000000"/>
        </w:rPr>
        <w:t> </w:t>
      </w:r>
      <w:r w:rsidRPr="001A08D0">
        <w:rPr>
          <w:rFonts w:ascii="Arial" w:eastAsia="Times New Roman" w:hAnsi="Arial" w:cs="Arial"/>
          <w:i/>
          <w:iCs/>
          <w:color w:val="000000"/>
        </w:rPr>
        <w:t>AL-ANON-CER</w:t>
      </w:r>
      <w:r w:rsidRPr="001A08D0">
        <w:rPr>
          <w:rFonts w:ascii="Arial" w:eastAsia="Times New Roman" w:hAnsi="Arial" w:cs="Arial"/>
          <w:color w:val="000000"/>
        </w:rPr>
        <w:t> </w:t>
      </w:r>
      <w:r w:rsidRPr="005E43F5">
        <w:rPr>
          <w:rFonts w:ascii="Arial" w:eastAsia="Times New Roman" w:hAnsi="Arial" w:cs="Arial"/>
          <w:color w:val="000000"/>
        </w:rPr>
        <w:t>and provide copies, or summaries at each Area Assembly and AWSC meeting.  Use of Audio/Visual presentations may limit the number of copies made.  Distribution may be made by electronic means.</w:t>
      </w:r>
    </w:p>
    <w:p w:rsidR="005E43F5" w:rsidRPr="005E43F5" w:rsidRDefault="005E43F5" w:rsidP="001A08D0">
      <w:pPr>
        <w:widowControl w:val="0"/>
        <w:numPr>
          <w:ilvl w:val="0"/>
          <w:numId w:val="3"/>
        </w:numPr>
        <w:spacing w:before="240" w:after="0" w:line="240" w:lineRule="auto"/>
        <w:ind w:left="720" w:hanging="360"/>
        <w:rPr>
          <w:rFonts w:ascii="Arial" w:eastAsia="Arial" w:hAnsi="Arial" w:cs="Arial"/>
        </w:rPr>
      </w:pPr>
      <w:r w:rsidRPr="005E43F5">
        <w:rPr>
          <w:rFonts w:ascii="Arial" w:eastAsia="Times New Roman" w:hAnsi="Arial" w:cs="Arial"/>
          <w:color w:val="000000"/>
        </w:rPr>
        <w:t>Present annual report at Spring Area Assembly showing total income and expense for previous year and comparison to Budget of that year.</w:t>
      </w:r>
    </w:p>
    <w:p w:rsidR="005E43F5" w:rsidRPr="005E43F5" w:rsidRDefault="005E43F5" w:rsidP="001A08D0">
      <w:pPr>
        <w:widowControl w:val="0"/>
        <w:numPr>
          <w:ilvl w:val="0"/>
          <w:numId w:val="3"/>
        </w:numPr>
        <w:spacing w:before="240" w:after="0" w:line="240" w:lineRule="auto"/>
        <w:ind w:left="720" w:hanging="360"/>
        <w:rPr>
          <w:rFonts w:ascii="Arial" w:eastAsia="Arial" w:hAnsi="Arial" w:cs="Arial"/>
        </w:rPr>
      </w:pPr>
      <w:r w:rsidRPr="005E43F5">
        <w:rPr>
          <w:rFonts w:ascii="Arial" w:eastAsia="Times New Roman" w:hAnsi="Arial" w:cs="Arial"/>
          <w:color w:val="000000"/>
        </w:rPr>
        <w:t>Attend all Area Assemblies and Area World Service Committee (AWSC) meetings.</w:t>
      </w:r>
    </w:p>
    <w:p w:rsidR="005E43F5" w:rsidRPr="005E43F5" w:rsidRDefault="005E43F5" w:rsidP="001A08D0">
      <w:pPr>
        <w:widowControl w:val="0"/>
        <w:numPr>
          <w:ilvl w:val="0"/>
          <w:numId w:val="3"/>
        </w:numPr>
        <w:spacing w:before="240" w:after="0" w:line="240" w:lineRule="auto"/>
        <w:ind w:left="720" w:hanging="360"/>
        <w:rPr>
          <w:rFonts w:ascii="Arial" w:eastAsia="Arial" w:hAnsi="Arial" w:cs="Arial"/>
        </w:rPr>
      </w:pPr>
      <w:r w:rsidRPr="005E43F5">
        <w:rPr>
          <w:rFonts w:ascii="Arial" w:eastAsia="Times New Roman" w:hAnsi="Arial" w:cs="Arial"/>
          <w:color w:val="000000"/>
        </w:rPr>
        <w:t>Ensure that the Area is fulfilling the financial portion of its legal obligations.</w:t>
      </w:r>
    </w:p>
    <w:p w:rsidR="003C12A1" w:rsidRPr="0008310B" w:rsidRDefault="005E43F5" w:rsidP="003C12A1">
      <w:pPr>
        <w:widowControl w:val="0"/>
        <w:numPr>
          <w:ilvl w:val="0"/>
          <w:numId w:val="3"/>
        </w:numPr>
        <w:spacing w:before="240" w:after="0" w:line="240" w:lineRule="auto"/>
        <w:ind w:left="720" w:hanging="360"/>
        <w:rPr>
          <w:rFonts w:ascii="Arial" w:eastAsia="Arial" w:hAnsi="Arial" w:cs="Arial"/>
        </w:rPr>
      </w:pPr>
      <w:r w:rsidRPr="0008310B">
        <w:rPr>
          <w:rFonts w:ascii="Arial" w:eastAsia="Times New Roman" w:hAnsi="Arial" w:cs="Arial"/>
          <w:color w:val="000000"/>
        </w:rPr>
        <w:t> Have Form 990 EZ prepared by May 15</w:t>
      </w:r>
      <w:r w:rsidRPr="0008310B">
        <w:rPr>
          <w:rFonts w:ascii="Arial" w:eastAsia="Times New Roman" w:hAnsi="Arial" w:cs="Arial"/>
          <w:color w:val="000000"/>
          <w:vertAlign w:val="superscript"/>
        </w:rPr>
        <w:t>th</w:t>
      </w:r>
      <w:r w:rsidRPr="0008310B">
        <w:rPr>
          <w:rFonts w:ascii="Arial" w:eastAsia="Times New Roman" w:hAnsi="Arial" w:cs="Arial"/>
          <w:color w:val="000000"/>
        </w:rPr>
        <w:t> and Maryland Form 1 (Personal Property Tax) prepared by April 15</w:t>
      </w:r>
      <w:r w:rsidRPr="0008310B">
        <w:rPr>
          <w:rFonts w:ascii="Arial" w:eastAsia="Times New Roman" w:hAnsi="Arial" w:cs="Arial"/>
          <w:color w:val="000000"/>
          <w:vertAlign w:val="superscript"/>
        </w:rPr>
        <w:t>th</w:t>
      </w:r>
      <w:r w:rsidRPr="0008310B">
        <w:rPr>
          <w:rFonts w:ascii="Arial" w:eastAsia="Times New Roman" w:hAnsi="Arial" w:cs="Arial"/>
          <w:color w:val="000000"/>
        </w:rPr>
        <w:t> and submit copies to Area Chairman.</w:t>
      </w:r>
    </w:p>
    <w:p w:rsidR="0008310B" w:rsidRDefault="0008310B" w:rsidP="0008310B">
      <w:pPr>
        <w:widowControl w:val="0"/>
        <w:spacing w:before="240" w:after="0" w:line="240" w:lineRule="auto"/>
        <w:rPr>
          <w:rFonts w:ascii="Arial" w:eastAsia="Arial" w:hAnsi="Arial" w:cs="Arial"/>
        </w:rPr>
      </w:pPr>
    </w:p>
    <w:p w:rsidR="005D0092" w:rsidRDefault="005D0092" w:rsidP="0008310B">
      <w:pPr>
        <w:widowControl w:val="0"/>
        <w:spacing w:before="240" w:after="0" w:line="240" w:lineRule="auto"/>
        <w:rPr>
          <w:rFonts w:ascii="Arial" w:eastAsia="Arial" w:hAnsi="Arial" w:cs="Arial"/>
        </w:rPr>
      </w:pPr>
    </w:p>
    <w:p w:rsidR="005D0092" w:rsidRDefault="005D0092" w:rsidP="005D0092">
      <w:pPr>
        <w:widowControl w:val="0"/>
        <w:numPr>
          <w:ilvl w:val="0"/>
          <w:numId w:val="3"/>
        </w:numPr>
        <w:tabs>
          <w:tab w:val="left" w:pos="360"/>
        </w:tabs>
        <w:spacing w:before="240" w:after="0" w:line="240" w:lineRule="auto"/>
        <w:ind w:left="720" w:hanging="360"/>
        <w:rPr>
          <w:rFonts w:ascii="Arial" w:eastAsia="Arial" w:hAnsi="Arial" w:cs="Arial"/>
        </w:rPr>
      </w:pPr>
      <w:r w:rsidRPr="0008310B">
        <w:rPr>
          <w:rFonts w:ascii="Arial" w:eastAsia="Times New Roman" w:hAnsi="Arial" w:cs="Arial"/>
          <w:color w:val="000000"/>
        </w:rPr>
        <w:t>Be familiar with the provisions of our State of Maryland Tax-Exempt status, and    expiration date. This tax-exempt status can be used by the Area Officers, Coordinators, by the Convention Committees, by Districts, and by Groups, for purchases in Maryland. It cannot be used by the Information Services. Provide such information and a copy of the current Sales Tax Exemption Certificate to Area Officers and Coordinators, Convention Committees, and District Reps. District Reps should distribute to Group Reps</w:t>
      </w:r>
      <w:r>
        <w:rPr>
          <w:rFonts w:ascii="Arial" w:eastAsia="Arial" w:hAnsi="Arial" w:cs="Arial"/>
        </w:rPr>
        <w:t>.</w:t>
      </w:r>
    </w:p>
    <w:p w:rsidR="005D0092" w:rsidRDefault="005D0092" w:rsidP="005D0092">
      <w:pPr>
        <w:widowControl w:val="0"/>
        <w:numPr>
          <w:ilvl w:val="0"/>
          <w:numId w:val="3"/>
        </w:numPr>
        <w:spacing w:before="240" w:after="0" w:line="240" w:lineRule="auto"/>
        <w:ind w:left="720" w:hanging="360"/>
        <w:rPr>
          <w:rFonts w:ascii="Arial" w:eastAsia="Arial" w:hAnsi="Arial" w:cs="Arial"/>
        </w:rPr>
      </w:pPr>
      <w:r w:rsidRPr="0008310B">
        <w:rPr>
          <w:rFonts w:ascii="Arial" w:eastAsia="Times New Roman" w:hAnsi="Arial" w:cs="Arial"/>
          <w:color w:val="000000"/>
        </w:rPr>
        <w:t>At the close of your three-year term of service, or at the request of the Area Chairman at  any time, close the books through 12/31 and have them ready for audit by March 1</w:t>
      </w:r>
      <w:r w:rsidRPr="005D0092">
        <w:rPr>
          <w:rFonts w:ascii="Arial" w:eastAsia="Times New Roman" w:hAnsi="Arial" w:cs="Arial"/>
          <w:color w:val="000000"/>
          <w:vertAlign w:val="superscript"/>
        </w:rPr>
        <w:t>st</w:t>
      </w:r>
      <w:r>
        <w:rPr>
          <w:rFonts w:ascii="Arial" w:eastAsia="Times New Roman" w:hAnsi="Arial" w:cs="Arial"/>
          <w:color w:val="000000"/>
        </w:rPr>
        <w:t xml:space="preserve"> </w:t>
      </w:r>
    </w:p>
    <w:p w:rsidR="005D0092" w:rsidRDefault="005D0092" w:rsidP="005D0092">
      <w:pPr>
        <w:widowControl w:val="0"/>
        <w:numPr>
          <w:ilvl w:val="0"/>
          <w:numId w:val="3"/>
        </w:numPr>
        <w:spacing w:before="240" w:after="0" w:line="240" w:lineRule="auto"/>
        <w:ind w:left="720" w:hanging="360"/>
        <w:rPr>
          <w:rFonts w:ascii="Arial" w:eastAsia="Arial" w:hAnsi="Arial" w:cs="Arial"/>
        </w:rPr>
      </w:pPr>
      <w:r w:rsidRPr="0008310B">
        <w:rPr>
          <w:rFonts w:ascii="Arial" w:eastAsia="Times New Roman" w:hAnsi="Arial" w:cs="Arial"/>
          <w:color w:val="000000"/>
        </w:rPr>
        <w:t>Prepare written or typed report of activities, information, thoughts and ideas for the Area Archivist at the end of your term of service</w:t>
      </w:r>
      <w:r>
        <w:rPr>
          <w:rFonts w:ascii="Arial" w:eastAsia="Times New Roman" w:hAnsi="Arial" w:cs="Arial"/>
          <w:color w:val="000000"/>
        </w:rPr>
        <w:t>.</w:t>
      </w:r>
    </w:p>
    <w:p w:rsidR="005D0092" w:rsidRDefault="005D0092" w:rsidP="0008310B">
      <w:pPr>
        <w:widowControl w:val="0"/>
        <w:spacing w:before="240" w:after="0" w:line="240" w:lineRule="auto"/>
        <w:rPr>
          <w:rFonts w:ascii="Arial" w:eastAsia="Arial" w:hAnsi="Arial" w:cs="Arial"/>
        </w:rPr>
      </w:pPr>
    </w:p>
    <w:p w:rsidR="005D0092" w:rsidRDefault="005D0092" w:rsidP="0008310B">
      <w:pPr>
        <w:widowControl w:val="0"/>
        <w:spacing w:before="240" w:after="0" w:line="240" w:lineRule="auto"/>
        <w:rPr>
          <w:rFonts w:ascii="Arial" w:eastAsia="Arial" w:hAnsi="Arial" w:cs="Arial"/>
        </w:rPr>
      </w:pPr>
    </w:p>
    <w:sectPr w:rsidR="005D0092" w:rsidSect="001B2B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4E45"/>
    <w:multiLevelType w:val="multilevel"/>
    <w:tmpl w:val="6396D254"/>
    <w:lvl w:ilvl="0">
      <w:start w:val="1"/>
      <w:numFmt w:val="bullet"/>
      <w:lvlText w:val=""/>
      <w:lvlJc w:val="left"/>
      <w:rPr>
        <w:rFonts w:ascii="Symbol" w:hAnsi="Symbol" w:hint="default"/>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start w:val="1"/>
      <w:numFmt w:val="bullet"/>
      <w:lvlText w:val=""/>
      <w:lvlJc w:val="left"/>
      <w:rPr>
        <w:rFonts w:ascii="Symbol" w:hAnsi="Symbol" w:hint="default"/>
      </w:rPr>
    </w:lvl>
    <w:lvl w:ilvl="7">
      <w:numFmt w:val="decimal"/>
      <w:lvlText w:val=""/>
      <w:lvlJc w:val="left"/>
    </w:lvl>
    <w:lvl w:ilvl="8">
      <w:numFmt w:val="decimal"/>
      <w:lvlText w:val=""/>
      <w:lvlJc w:val="left"/>
    </w:lvl>
  </w:abstractNum>
  <w:abstractNum w:abstractNumId="1">
    <w:nsid w:val="11D83F57"/>
    <w:multiLevelType w:val="multilevel"/>
    <w:tmpl w:val="77AA4774"/>
    <w:lvl w:ilvl="0">
      <w:start w:val="1"/>
      <w:numFmt w:val="bullet"/>
      <w:lvlText w:val=""/>
      <w:lvlJc w:val="left"/>
      <w:rPr>
        <w:rFonts w:ascii="Symbol" w:hAnsi="Symbol" w:hint="default"/>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start w:val="1"/>
      <w:numFmt w:val="bullet"/>
      <w:lvlText w:val=""/>
      <w:lvlJc w:val="left"/>
      <w:rPr>
        <w:rFonts w:ascii="Symbol" w:hAnsi="Symbol" w:hint="default"/>
      </w:rPr>
    </w:lvl>
    <w:lvl w:ilvl="7">
      <w:numFmt w:val="decimal"/>
      <w:lvlText w:val=""/>
      <w:lvlJc w:val="left"/>
    </w:lvl>
    <w:lvl w:ilvl="8">
      <w:numFmt w:val="decimal"/>
      <w:lvlText w:val=""/>
      <w:lvlJc w:val="left"/>
    </w:lvl>
  </w:abstractNum>
  <w:abstractNum w:abstractNumId="2">
    <w:nsid w:val="23664656"/>
    <w:multiLevelType w:val="hybridMultilevel"/>
    <w:tmpl w:val="3BA6DF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C0C2C"/>
    <w:multiLevelType w:val="hybridMultilevel"/>
    <w:tmpl w:val="68CA6C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508A8"/>
    <w:multiLevelType w:val="hybridMultilevel"/>
    <w:tmpl w:val="89C006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BF762BA"/>
    <w:multiLevelType w:val="multilevel"/>
    <w:tmpl w:val="9DE4A5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464F74"/>
    <w:multiLevelType w:val="multilevel"/>
    <w:tmpl w:val="C8E8FD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A9370C"/>
    <w:multiLevelType w:val="multilevel"/>
    <w:tmpl w:val="F2CE616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E71DED"/>
    <w:multiLevelType w:val="multilevel"/>
    <w:tmpl w:val="A43ACF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EE1635"/>
    <w:multiLevelType w:val="multilevel"/>
    <w:tmpl w:val="2D28AAB0"/>
    <w:lvl w:ilvl="0">
      <w:start w:val="1"/>
      <w:numFmt w:val="bullet"/>
      <w:lvlText w:val="•"/>
      <w:lvlJc w:val="left"/>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5B439D"/>
    <w:multiLevelType w:val="hybridMultilevel"/>
    <w:tmpl w:val="610A30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565A6A"/>
    <w:multiLevelType w:val="multilevel"/>
    <w:tmpl w:val="DA6CF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2F7828"/>
    <w:multiLevelType w:val="multilevel"/>
    <w:tmpl w:val="B008D6AA"/>
    <w:lvl w:ilvl="0">
      <w:start w:val="1"/>
      <w:numFmt w:val="bullet"/>
      <w:lvlText w:val="•"/>
      <w:lvlJc w:val="left"/>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C730B0"/>
    <w:multiLevelType w:val="hybridMultilevel"/>
    <w:tmpl w:val="0BE0076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8367A09"/>
    <w:multiLevelType w:val="hybridMultilevel"/>
    <w:tmpl w:val="1332C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94017B"/>
    <w:multiLevelType w:val="multilevel"/>
    <w:tmpl w:val="6396D254"/>
    <w:lvl w:ilvl="0">
      <w:start w:val="1"/>
      <w:numFmt w:val="bullet"/>
      <w:lvlText w:val=""/>
      <w:lvlJc w:val="left"/>
      <w:rPr>
        <w:rFonts w:ascii="Symbol" w:hAnsi="Symbol" w:hint="default"/>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start w:val="1"/>
      <w:numFmt w:val="bullet"/>
      <w:lvlText w:val=""/>
      <w:lvlJc w:val="left"/>
      <w:rPr>
        <w:rFonts w:ascii="Symbol" w:hAnsi="Symbol" w:hint="default"/>
      </w:rPr>
    </w:lvl>
    <w:lvl w:ilvl="7">
      <w:numFmt w:val="decimal"/>
      <w:lvlText w:val=""/>
      <w:lvlJc w:val="left"/>
    </w:lvl>
    <w:lvl w:ilvl="8">
      <w:numFmt w:val="decimal"/>
      <w:lvlText w:val=""/>
      <w:lvlJc w:val="left"/>
    </w:lvl>
  </w:abstractNum>
  <w:abstractNum w:abstractNumId="16">
    <w:nsid w:val="79F466A6"/>
    <w:multiLevelType w:val="hybridMultilevel"/>
    <w:tmpl w:val="6FD0F19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F8A227F"/>
    <w:multiLevelType w:val="hybridMultilevel"/>
    <w:tmpl w:val="55483D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8"/>
  </w:num>
  <w:num w:numId="5">
    <w:abstractNumId w:val="11"/>
  </w:num>
  <w:num w:numId="6">
    <w:abstractNumId w:val="12"/>
  </w:num>
  <w:num w:numId="7">
    <w:abstractNumId w:val="9"/>
  </w:num>
  <w:num w:numId="8">
    <w:abstractNumId w:val="13"/>
  </w:num>
  <w:num w:numId="9">
    <w:abstractNumId w:val="7"/>
  </w:num>
  <w:num w:numId="10">
    <w:abstractNumId w:val="14"/>
  </w:num>
  <w:num w:numId="11">
    <w:abstractNumId w:val="17"/>
  </w:num>
  <w:num w:numId="12">
    <w:abstractNumId w:val="10"/>
  </w:num>
  <w:num w:numId="13">
    <w:abstractNumId w:val="3"/>
  </w:num>
  <w:num w:numId="14">
    <w:abstractNumId w:val="2"/>
  </w:num>
  <w:num w:numId="15">
    <w:abstractNumId w:val="4"/>
  </w:num>
  <w:num w:numId="16">
    <w:abstractNumId w:val="16"/>
  </w:num>
  <w:num w:numId="17">
    <w:abstractNumId w:val="15"/>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characterSpacingControl w:val="doNotCompress"/>
  <w:compat>
    <w:useFELayout/>
  </w:compat>
  <w:rsids>
    <w:rsidRoot w:val="00C41736"/>
    <w:rsid w:val="000164A5"/>
    <w:rsid w:val="0008310B"/>
    <w:rsid w:val="001A08D0"/>
    <w:rsid w:val="001B2BAC"/>
    <w:rsid w:val="0020305C"/>
    <w:rsid w:val="003C12A1"/>
    <w:rsid w:val="0041715F"/>
    <w:rsid w:val="00570BA5"/>
    <w:rsid w:val="005D0092"/>
    <w:rsid w:val="005D17F8"/>
    <w:rsid w:val="005E43F5"/>
    <w:rsid w:val="00624469"/>
    <w:rsid w:val="00C41736"/>
    <w:rsid w:val="00CD2CA4"/>
    <w:rsid w:val="00FD20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0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43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43F5"/>
  </w:style>
  <w:style w:type="character" w:styleId="Emphasis">
    <w:name w:val="Emphasis"/>
    <w:basedOn w:val="DefaultParagraphFont"/>
    <w:uiPriority w:val="20"/>
    <w:qFormat/>
    <w:rsid w:val="005E43F5"/>
    <w:rPr>
      <w:i/>
      <w:iCs/>
    </w:rPr>
  </w:style>
  <w:style w:type="paragraph" w:styleId="ListParagraph">
    <w:name w:val="List Paragraph"/>
    <w:basedOn w:val="Normal"/>
    <w:uiPriority w:val="34"/>
    <w:qFormat/>
    <w:rsid w:val="004171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43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43F5"/>
  </w:style>
  <w:style w:type="character" w:styleId="Emphasis">
    <w:name w:val="Emphasis"/>
    <w:basedOn w:val="DefaultParagraphFont"/>
    <w:uiPriority w:val="20"/>
    <w:qFormat/>
    <w:rsid w:val="005E43F5"/>
    <w:rPr>
      <w:i/>
      <w:iCs/>
    </w:rPr>
  </w:style>
  <w:style w:type="paragraph" w:styleId="ListParagraph">
    <w:name w:val="List Paragraph"/>
    <w:basedOn w:val="Normal"/>
    <w:uiPriority w:val="34"/>
    <w:qFormat/>
    <w:rsid w:val="0041715F"/>
    <w:pPr>
      <w:ind w:left="720"/>
      <w:contextualSpacing/>
    </w:pPr>
  </w:style>
</w:styles>
</file>

<file path=word/webSettings.xml><?xml version="1.0" encoding="utf-8"?>
<w:webSettings xmlns:r="http://schemas.openxmlformats.org/officeDocument/2006/relationships" xmlns:w="http://schemas.openxmlformats.org/wordprocessingml/2006/main">
  <w:divs>
    <w:div w:id="849298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Katie</cp:lastModifiedBy>
  <cp:revision>2</cp:revision>
  <cp:lastPrinted>2017-04-14T19:55:00Z</cp:lastPrinted>
  <dcterms:created xsi:type="dcterms:W3CDTF">2017-10-15T18:49:00Z</dcterms:created>
  <dcterms:modified xsi:type="dcterms:W3CDTF">2017-10-15T18:49:00Z</dcterms:modified>
</cp:coreProperties>
</file>